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52E06FD7"/>
    <w:p w14:paraId="20542E2C"/>
    <w:p w14:paraId="0EFEE761">
      <w:r>
        <w:rPr>
          <w:rFonts w:hint="eastAsia"/>
          <w:lang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930275</wp:posOffset>
            </wp:positionH>
            <wp:positionV relativeFrom="paragraph">
              <wp:posOffset>46990</wp:posOffset>
            </wp:positionV>
            <wp:extent cx="3402965" cy="681355"/>
            <wp:effectExtent l="0" t="0" r="6985" b="4445"/>
            <wp:wrapSquare wrapText="bothSides"/>
            <wp:docPr id="1" name="Picture 2" descr="gd-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gd-h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08F6AB"/>
    <w:p w14:paraId="67762D7D"/>
    <w:p w14:paraId="0C6F679E"/>
    <w:p w14:paraId="7B5BF55F">
      <w:pPr>
        <w:jc w:val="center"/>
        <w:rPr>
          <w:rFonts w:ascii="宋体" w:hAnsi="宋体"/>
          <w:b/>
          <w:sz w:val="72"/>
          <w:szCs w:val="72"/>
        </w:rPr>
      </w:pPr>
      <w:r>
        <w:rPr>
          <w:rFonts w:hint="eastAsia" w:ascii="宋体" w:hAnsi="宋体"/>
          <w:b/>
          <w:sz w:val="72"/>
          <w:szCs w:val="72"/>
          <w:lang w:val="en-US" w:eastAsia="zh-CN"/>
        </w:rPr>
        <w:t>机器视觉</w:t>
      </w:r>
      <w:r>
        <w:rPr>
          <w:rFonts w:hint="eastAsia" w:ascii="宋体" w:hAnsi="宋体"/>
          <w:b/>
          <w:sz w:val="72"/>
          <w:szCs w:val="72"/>
        </w:rPr>
        <w:t>课程</w:t>
      </w:r>
      <w:r>
        <w:rPr>
          <w:rFonts w:hint="eastAsia" w:ascii="宋体" w:hAnsi="宋体"/>
          <w:b/>
          <w:sz w:val="72"/>
          <w:szCs w:val="72"/>
          <w:lang w:val="en-US" w:eastAsia="zh-CN"/>
        </w:rPr>
        <w:t>实验</w:t>
      </w:r>
      <w:r>
        <w:rPr>
          <w:rFonts w:hint="eastAsia" w:ascii="宋体" w:hAnsi="宋体"/>
          <w:b/>
          <w:sz w:val="72"/>
          <w:szCs w:val="72"/>
        </w:rPr>
        <w:t>报告</w:t>
      </w:r>
    </w:p>
    <w:p w14:paraId="2A4F7285">
      <w:pPr>
        <w:jc w:val="center"/>
        <w:rPr>
          <w:rFonts w:hint="eastAsia" w:ascii="宋体" w:hAnsi="宋体"/>
          <w:b/>
          <w:sz w:val="72"/>
          <w:szCs w:val="72"/>
        </w:rPr>
      </w:pPr>
    </w:p>
    <w:p w14:paraId="4B078202">
      <w:pPr>
        <w:rPr>
          <w:rFonts w:hint="eastAsia"/>
        </w:rPr>
      </w:pPr>
    </w:p>
    <w:p w14:paraId="0D6CE61E">
      <w:pPr>
        <w:rPr>
          <w:rFonts w:hint="eastAsia"/>
        </w:rPr>
      </w:pPr>
    </w:p>
    <w:p w14:paraId="133C1A38">
      <w:pPr>
        <w:rPr>
          <w:rFonts w:hint="eastAsia"/>
        </w:rPr>
      </w:pPr>
    </w:p>
    <w:p w14:paraId="7A426393">
      <w:pPr>
        <w:rPr>
          <w:rFonts w:hint="eastAsia"/>
        </w:rPr>
      </w:pPr>
    </w:p>
    <w:p w14:paraId="54D99D27">
      <w:pPr>
        <w:rPr>
          <w:rFonts w:hint="eastAsia"/>
        </w:rPr>
      </w:pPr>
    </w:p>
    <w:p w14:paraId="2B0060F8">
      <w:pPr>
        <w:rPr>
          <w:rFonts w:hint="eastAsia"/>
        </w:rPr>
      </w:pPr>
    </w:p>
    <w:p w14:paraId="44AC5428">
      <w:pPr>
        <w:rPr>
          <w:rFonts w:hint="eastAsia"/>
        </w:rPr>
      </w:pPr>
    </w:p>
    <w:p w14:paraId="35D0170C">
      <w:pPr>
        <w:rPr>
          <w:rFonts w:hint="eastAsia"/>
        </w:rPr>
      </w:pPr>
    </w:p>
    <w:p w14:paraId="1E523FCF">
      <w:pPr>
        <w:rPr>
          <w:rFonts w:hint="eastAsia"/>
        </w:rPr>
      </w:pPr>
    </w:p>
    <w:p w14:paraId="2F3B7281">
      <w:pPr>
        <w:rPr>
          <w:rFonts w:hint="eastAsia"/>
        </w:rPr>
      </w:pPr>
      <w:r>
        <w:rPr>
          <w:rFonts w:hint="eastAsia"/>
          <w:lang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247650</wp:posOffset>
                </wp:positionH>
                <wp:positionV relativeFrom="paragraph">
                  <wp:posOffset>179705</wp:posOffset>
                </wp:positionV>
                <wp:extent cx="5029200" cy="3545840"/>
                <wp:effectExtent l="0" t="0" r="0" b="0"/>
                <wp:wrapNone/>
                <wp:docPr id="2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TextEdit="1"/>
                      </wps:cNvSpPr>
                      <wps:spPr>
                        <a:xfrm>
                          <a:off x="0" y="0"/>
                          <a:ext cx="5029200" cy="354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Picture 4" o:spid="_x0000_s1026" o:spt="1" style="position:absolute;left:0pt;margin-left:19.5pt;margin-top:14.15pt;height:279.2pt;width:396pt;z-index:251660288;mso-width-relative:page;mso-height-relative:page;" filled="f" stroked="f" coordsize="21600,21600" o:gfxdata="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AHJqzg2wAAAAkBAAAPAAAAAAAAAAEAIAAAACIAAABkcnMvZG93bnJldi54bWxQ&#10;SwECFAAUAAAACACHTuJAma19r7sBAACBAwAADgAAAAAAAAABACAAAAAqAQAAZHJzL2Uyb0RvYy54&#10;bWxQSwUGAAAAAAYABgBZAQAAVwUAAAAA&#10;">
                <v:fill on="f" focussize="0,0"/>
                <v:stroke on="f"/>
                <v:imagedata o:title=""/>
                <o:lock v:ext="edit" text="t" aspectratio="t"/>
              </v:rect>
            </w:pict>
          </mc:Fallback>
        </mc:AlternateContent>
      </w:r>
    </w:p>
    <w:p w14:paraId="151235F3">
      <w:pPr>
        <w:rPr>
          <w:rFonts w:hint="eastAsia"/>
        </w:rPr>
      </w:pPr>
      <w:r>
        <w:rPr>
          <w:rFonts w:hint="eastAsia"/>
          <w:lang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247650</wp:posOffset>
                </wp:positionH>
                <wp:positionV relativeFrom="paragraph">
                  <wp:posOffset>108585</wp:posOffset>
                </wp:positionV>
                <wp:extent cx="5029200" cy="4237990"/>
                <wp:effectExtent l="0" t="0" r="0" b="635"/>
                <wp:wrapNone/>
                <wp:docPr id="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237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8C736">
                            <w:pP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</w:pPr>
                          </w:p>
                          <w:p w14:paraId="2F54D076">
                            <w:pPr>
                              <w:spacing w:line="240" w:lineRule="atLeast"/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学生姓名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  <w:lang w:val="en-US" w:eastAsia="zh-CN"/>
                              </w:rPr>
                              <w:t xml:space="preserve">褚周涛 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</w:t>
                            </w:r>
                          </w:p>
                          <w:p w14:paraId="12291932">
                            <w:pPr>
                              <w:spacing w:line="240" w:lineRule="atLeast"/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学    号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  <w:lang w:val="en-US" w:eastAsia="zh-CN"/>
                              </w:rPr>
                              <w:t>2023217624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</w:t>
                            </w:r>
                          </w:p>
                          <w:p w14:paraId="5CDECCD5">
                            <w:pPr>
                              <w:spacing w:line="240" w:lineRule="atLeast"/>
                              <w:rPr>
                                <w:rFonts w:hint="eastAsi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专业班级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  <w:lang w:val="en-US" w:eastAsia="zh-CN"/>
                              </w:rPr>
                              <w:t xml:space="preserve">智科3班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</w:t>
                            </w:r>
                          </w:p>
                          <w:p w14:paraId="776F8BAC">
                            <w:pPr>
                              <w:rPr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指导教师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  <w:lang w:val="en-US" w:eastAsia="zh-CN"/>
                              </w:rPr>
                              <w:t>吴晶晶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  </w:t>
                            </w:r>
                          </w:p>
                          <w:p w14:paraId="53C4C23A">
                            <w:pPr>
                              <w:rPr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完成日期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  <w:lang w:val="en-US" w:eastAsia="zh-CN"/>
                              </w:rPr>
                              <w:t>2026/1/15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</w:t>
                            </w:r>
                          </w:p>
                          <w:p w14:paraId="63471996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4528ECEF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233835F5">
                            <w:pPr>
                              <w:ind w:firstLine="1606" w:firstLineChars="500"/>
                              <w:rPr>
                                <w:rFonts w:hint="eastAsia" w:ascii="Cambria" w:hAnsi="Cambri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 w:ascii="Cambria" w:hAnsi="Cambria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合肥工业大学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</w:rPr>
                              <w:t>计算机与信息学院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6" o:spid="_x0000_s1026" o:spt="202" type="#_x0000_t202" style="position:absolute;left:0pt;margin-left:19.5pt;margin-top:8.55pt;height:333.7pt;width:396pt;z-index:251661312;mso-width-relative:page;mso-height-relative:page;" fillcolor="#FFFFFF" filled="t" stroked="f" coordsize="21600,21600" o:gfxdata="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KEr10/XAAAACQEAAA8AAAAAAAAAAQAgAAAAIgAAAGRycy9kb3ducmV2LnhtbFBL&#10;AQIUABQAAAAIAIdO4kD2kXndvgEAAIUDAAAOAAAAAAAAAAEAIAAAACYBAABkcnMvZTJvRG9jLnht&#10;bFBLBQYAAAAABgAGAFkBAABW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50E8C736">
                      <w:pPr>
                        <w:rPr>
                          <w:rFonts w:hint="eastAsia"/>
                          <w:b/>
                          <w:bCs/>
                          <w:sz w:val="24"/>
                        </w:rPr>
                      </w:pPr>
                    </w:p>
                    <w:p w14:paraId="2F54D076">
                      <w:pPr>
                        <w:spacing w:line="240" w:lineRule="atLeast"/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学生姓名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  <w:lang w:val="en-US" w:eastAsia="zh-CN"/>
                        </w:rPr>
                        <w:t xml:space="preserve">褚周涛 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</w:t>
                      </w:r>
                    </w:p>
                    <w:p w14:paraId="12291932">
                      <w:pPr>
                        <w:spacing w:line="240" w:lineRule="atLeast"/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学    号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  <w:lang w:val="en-US" w:eastAsia="zh-CN"/>
                        </w:rPr>
                        <w:t>2023217624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</w:t>
                      </w:r>
                    </w:p>
                    <w:p w14:paraId="5CDECCD5">
                      <w:pPr>
                        <w:spacing w:line="240" w:lineRule="atLeast"/>
                        <w:rPr>
                          <w:rFonts w:hint="eastAsia"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专业班级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  <w:lang w:val="en-US" w:eastAsia="zh-CN"/>
                        </w:rPr>
                        <w:t xml:space="preserve">智科3班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</w:t>
                      </w:r>
                    </w:p>
                    <w:p w14:paraId="776F8BAC">
                      <w:pPr>
                        <w:rPr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指导教师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  <w:lang w:val="en-US" w:eastAsia="zh-CN"/>
                        </w:rPr>
                        <w:t>吴晶晶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  </w:t>
                      </w:r>
                    </w:p>
                    <w:p w14:paraId="53C4C23A">
                      <w:pPr>
                        <w:rPr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完成日期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  <w:lang w:val="en-US" w:eastAsia="zh-CN"/>
                        </w:rPr>
                        <w:t>2026/1/15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</w:t>
                      </w:r>
                    </w:p>
                    <w:p w14:paraId="63471996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4528ECEF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233835F5">
                      <w:pPr>
                        <w:ind w:firstLine="1606" w:firstLineChars="500"/>
                        <w:rPr>
                          <w:rFonts w:hint="eastAsia" w:ascii="Cambria" w:hAnsi="Cambri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hint="eastAsia" w:ascii="Cambria" w:hAnsi="Cambria"/>
                          <w:b/>
                          <w:bCs/>
                          <w:sz w:val="32"/>
                          <w:szCs w:val="32"/>
                        </w:rPr>
                        <w:t xml:space="preserve">合肥工业大学 </w:t>
                      </w:r>
                      <w:r>
                        <w:rPr>
                          <w:rFonts w:hint="eastAsia"/>
                          <w:b/>
                          <w:bCs/>
                          <w:sz w:val="32"/>
                          <w:szCs w:val="32"/>
                        </w:rPr>
                        <w:t>计算机与信息学院</w:t>
                      </w:r>
                    </w:p>
                  </w:txbxContent>
                </v:textbox>
              </v:shape>
            </w:pict>
          </mc:Fallback>
        </mc:AlternateContent>
      </w:r>
    </w:p>
    <w:p w14:paraId="7202C8EE">
      <w:pPr>
        <w:rPr>
          <w:rFonts w:hint="eastAsia"/>
        </w:rPr>
      </w:pPr>
    </w:p>
    <w:p w14:paraId="4209C2E3">
      <w:pPr>
        <w:rPr>
          <w:rFonts w:hint="eastAsia"/>
        </w:rPr>
      </w:pPr>
    </w:p>
    <w:p w14:paraId="1571F5E5">
      <w:pPr>
        <w:rPr>
          <w:rFonts w:hint="eastAsia"/>
        </w:rPr>
      </w:pPr>
    </w:p>
    <w:p w14:paraId="478AA6FC">
      <w:pPr>
        <w:rPr>
          <w:rFonts w:hint="eastAsia"/>
        </w:rPr>
      </w:pPr>
    </w:p>
    <w:p w14:paraId="6BC2A93B">
      <w:pPr>
        <w:rPr>
          <w:rFonts w:hint="eastAsia"/>
        </w:rPr>
      </w:pPr>
    </w:p>
    <w:p w14:paraId="7CDCA5CE">
      <w:pPr>
        <w:rPr>
          <w:rFonts w:hint="eastAsia"/>
        </w:rPr>
      </w:pPr>
    </w:p>
    <w:p w14:paraId="16A10E6F">
      <w:pPr>
        <w:rPr>
          <w:rFonts w:hint="eastAsia"/>
        </w:rPr>
      </w:pPr>
    </w:p>
    <w:p w14:paraId="6906C3F5">
      <w:pPr>
        <w:rPr>
          <w:rFonts w:hint="eastAsia"/>
        </w:rPr>
      </w:pPr>
    </w:p>
    <w:p w14:paraId="1B269863">
      <w:pPr>
        <w:rPr>
          <w:rFonts w:hint="eastAsia"/>
        </w:rPr>
      </w:pPr>
    </w:p>
    <w:p w14:paraId="063DCF15">
      <w:pPr>
        <w:rPr>
          <w:rFonts w:hint="eastAsia"/>
        </w:rPr>
      </w:pPr>
    </w:p>
    <w:p w14:paraId="6CE19F49">
      <w:pPr>
        <w:rPr>
          <w:rFonts w:hint="eastAsia"/>
        </w:rPr>
      </w:pPr>
    </w:p>
    <w:p w14:paraId="4C482ECE">
      <w:pPr>
        <w:rPr>
          <w:rFonts w:hint="eastAsia"/>
        </w:rPr>
      </w:pPr>
    </w:p>
    <w:p w14:paraId="60BC8EE8">
      <w:pPr>
        <w:rPr>
          <w:rFonts w:hint="eastAsia"/>
        </w:rPr>
      </w:pPr>
    </w:p>
    <w:p w14:paraId="4CF6B6F9">
      <w:pPr>
        <w:rPr>
          <w:rFonts w:hint="eastAsia"/>
        </w:rPr>
      </w:pPr>
    </w:p>
    <w:p w14:paraId="15E6DDE5">
      <w:pPr>
        <w:rPr>
          <w:rFonts w:hint="eastAsia"/>
        </w:rPr>
      </w:pPr>
    </w:p>
    <w:p w14:paraId="41A478C0">
      <w:pPr>
        <w:rPr>
          <w:rFonts w:hint="eastAsia"/>
        </w:rPr>
      </w:pPr>
    </w:p>
    <w:p w14:paraId="5DCD4377">
      <w:pPr>
        <w:rPr>
          <w:rFonts w:hint="eastAsia"/>
        </w:rPr>
      </w:pPr>
    </w:p>
    <w:p w14:paraId="0EFD9C1A">
      <w:pPr>
        <w:rPr>
          <w:rFonts w:hint="eastAsia"/>
        </w:rPr>
      </w:pPr>
    </w:p>
    <w:p w14:paraId="5DCB7C16">
      <w:pPr>
        <w:rPr>
          <w:rFonts w:hint="eastAsia"/>
        </w:rPr>
      </w:pPr>
    </w:p>
    <w:p w14:paraId="45D3D569">
      <w:pPr>
        <w:rPr>
          <w:rFonts w:hint="eastAsia"/>
        </w:rPr>
      </w:pPr>
    </w:p>
    <w:p w14:paraId="3D245805"/>
    <w:p w14:paraId="613BB342">
      <w:pPr>
        <w:keepNext/>
        <w:keepLines/>
        <w:widowControl w:val="0"/>
        <w:spacing w:before="624" w:beforeLines="200" w:after="312" w:afterLines="100"/>
        <w:jc w:val="center"/>
        <w:outlineLvl w:val="0"/>
        <w:rPr>
          <w:rFonts w:hint="eastAsia" w:ascii="宋体" w:hAnsi="宋体" w:eastAsia="宋体" w:cs="Times New Roman"/>
          <w:b/>
          <w:bCs/>
          <w:kern w:val="44"/>
          <w:sz w:val="32"/>
          <w:szCs w:val="3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bCs/>
          <w:kern w:val="44"/>
          <w:sz w:val="32"/>
          <w:szCs w:val="32"/>
          <w:lang w:val="en-US" w:eastAsia="zh-CN" w:bidi="ar-SA"/>
        </w:rPr>
        <w:t>实验一 图像滤波</w:t>
      </w:r>
    </w:p>
    <w:p w14:paraId="02156679">
      <w:pPr>
        <w:rPr>
          <w:rFonts w:hint="eastAsia"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>一、实验目的</w:t>
      </w:r>
    </w:p>
    <w:p w14:paraId="44C605C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掌握图像卷积的基本原理和手动实现方法，理解卷积核在图像特征提取中的作用</w:t>
      </w:r>
    </w:p>
    <w:p w14:paraId="714D6BF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实现Sobel边缘检测算子，理解梯度计算在边缘提取中的物理意义</w:t>
      </w:r>
    </w:p>
    <w:p w14:paraId="1C3EDE3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实现颜色直方图的手动计算与可视化，掌握图像颜色分布分析方法</w:t>
      </w:r>
    </w:p>
    <w:p w14:paraId="3E7A119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实现LBP纹理特征提取，理解局部二值模式在纹理描述中的应用</w:t>
      </w:r>
    </w:p>
    <w:p w14:paraId="40972C57">
      <w:pPr>
        <w:spacing w:before="156" w:beforeLines="50" w:after="156" w:afterLines="50" w:line="360" w:lineRule="auto"/>
        <w:ind w:firstLine="480"/>
        <w:rPr>
          <w:rFonts w:hint="eastAsia" w:ascii="宋体" w:hAnsi="宋体"/>
          <w:b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对比手动实现与OpenCV库函数的差异，加深对底层算法的理解</w:t>
      </w:r>
    </w:p>
    <w:p w14:paraId="6EB2774A">
      <w:pPr>
        <w:rPr>
          <w:rFonts w:hint="eastAsia"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>二、实验原理</w:t>
      </w:r>
    </w:p>
    <w:p w14:paraId="0C81A1E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2.1 手动卷积实现原理</w:t>
      </w:r>
    </w:p>
    <w:p w14:paraId="5AE90AE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卷积操作是图像处理的核心运算：</w:t>
      </w:r>
    </w:p>
    <w:p w14:paraId="1AD7797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3581400" cy="9906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ABE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其中I 为输入图像，K 为卷积核，G 为输出图像。为保证输出尺寸一致，需进行边界填充（Zero Padding）：</w:t>
      </w:r>
    </w:p>
    <w:p w14:paraId="7712B0C4">
      <w:pPr>
        <w:spacing w:before="156" w:beforeLines="50" w:after="156" w:afterLines="50" w:line="360" w:lineRule="auto"/>
        <w:ind w:firstLine="480"/>
      </w:pPr>
      <w:r>
        <w:drawing>
          <wp:inline distT="0" distB="0" distL="114300" distR="114300">
            <wp:extent cx="2324100" cy="81915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EDDB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代码实现采用三层嵌套循环：外层遍历图像像素，内层遍历卷积核，通过np.pad实现零填充，最终使用np.clip限制像素值范围。</w:t>
      </w:r>
    </w:p>
    <w:p w14:paraId="6D97259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2.2 Sobel边缘检测原理</w:t>
      </w:r>
    </w:p>
    <w:p w14:paraId="5056079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Sobel算子基于一阶导数近似，通过两个3×3卷积核分别计算水平和垂直方向梯度：</w:t>
      </w:r>
    </w:p>
    <w:p w14:paraId="12465A5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3924300" cy="1857375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134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梯度幅值计算为：</w:t>
      </w:r>
    </w:p>
    <w:p w14:paraId="58BEAB2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1638300" cy="504825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 xml:space="preserve"> </w:t>
      </w:r>
    </w:p>
    <w:p w14:paraId="03FD6B2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该计算对噪声具有鲁棒性，且能突出水平和垂直边缘。</w:t>
      </w:r>
    </w:p>
    <w:p w14:paraId="69CE496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2.3 颜色直方图原理</w:t>
      </w:r>
    </w:p>
    <w:p w14:paraId="577A4B1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直方图统计每个颜色通道的像素分布：</w:t>
      </w:r>
    </w:p>
    <w:p w14:paraId="65556688">
      <w:pPr>
        <w:spacing w:before="156" w:beforeLines="50" w:after="156" w:afterLines="50" w:line="360" w:lineRule="auto"/>
        <w:ind w:firstLine="480"/>
      </w:pPr>
      <w:r>
        <w:drawing>
          <wp:inline distT="0" distB="0" distL="114300" distR="114300">
            <wp:extent cx="4619625" cy="885825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E9C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def manual_color_histogram代码通过np.sum(channel == i)实现高效统计，避免了显式循环。</w:t>
      </w:r>
    </w:p>
    <w:p w14:paraId="0E26830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2.4 LBP纹理特征原理</w:t>
      </w:r>
    </w:p>
    <w:p w14:paraId="07E9152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局部二值模式将每个像素与其圆形邻域比较：</w:t>
      </w:r>
    </w:p>
    <w:p w14:paraId="589E7103">
      <w:pPr>
        <w:spacing w:before="156" w:beforeLines="50" w:after="156" w:afterLines="50" w:line="360" w:lineRule="auto"/>
        <w:ind w:firstLine="480"/>
      </w:pPr>
      <w:r>
        <w:drawing>
          <wp:inline distT="0" distB="0" distL="114300" distR="114300">
            <wp:extent cx="4019550" cy="876300"/>
            <wp:effectExtent l="0" t="0" r="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00FE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本实验采用P=8,R=1 的均匀模式，生成256维特征向量，对光照变化具有不变性。</w:t>
      </w:r>
    </w:p>
    <w:p w14:paraId="27525D7E">
      <w:pPr>
        <w:rPr>
          <w:rFonts w:hint="eastAsia" w:ascii="宋体" w:hAnsi="宋体" w:eastAsia="宋体" w:cs="Times New Roman"/>
          <w:b/>
          <w:sz w:val="28"/>
          <w:szCs w:val="28"/>
          <w:lang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eastAsia="zh-CN"/>
        </w:rPr>
        <w:t>三、实验方法</w:t>
      </w:r>
    </w:p>
    <w:p w14:paraId="7F7B7BE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3.1 系统架构设计</w:t>
      </w:r>
    </w:p>
    <w:p w14:paraId="65DE81A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图像输入 → 手动卷积模块 → Sobel滤波 → 给定核滤波 → 直方图分析 → LBP特征提取 → 结果输出</w:t>
      </w:r>
    </w:p>
    <w:p w14:paraId="4E80C6B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</w:p>
    <w:p w14:paraId="6084CCC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3.2 核心算法流程</w:t>
      </w:r>
    </w:p>
    <w:p w14:paraId="1B15E24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手动卷积流程：</w:t>
      </w:r>
    </w:p>
    <w:p w14:paraId="5A9F360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获取图像和卷积核尺寸</w:t>
      </w:r>
    </w:p>
    <w:p w14:paraId="1BD085D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计算填充尺寸pad_h = k_h // 2</w:t>
      </w:r>
    </w:p>
    <w:p w14:paraId="072735D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对每个通道：使用np.pad进行零填充</w:t>
      </w:r>
    </w:p>
    <w:p w14:paraId="445145B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双重循环遍历像素，提取卷积区域并进行元素乘加运算</w:t>
      </w:r>
    </w:p>
    <w:p w14:paraId="7B26FEA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结果裁剪至[0,255]范围并转换为uint8</w:t>
      </w:r>
    </w:p>
    <w:p w14:paraId="24C02FDA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</w:p>
    <w:p w14:paraId="64881E7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LBP特征提取流程：</w:t>
      </w:r>
    </w:p>
    <w:p w14:paraId="158C99A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遍历每个像素（边缘区域除外）</w:t>
      </w:r>
    </w:p>
    <w:p w14:paraId="34D4C19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计算8个邻域角度：angles = 2π·p/8</w:t>
      </w:r>
    </w:p>
    <w:p w14:paraId="276BA25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比较邻域与中心像素值，生成8位二进制数</w:t>
      </w:r>
    </w:p>
    <w:p w14:paraId="5D08D59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统计256维直方图作为纹理特征</w:t>
      </w:r>
    </w:p>
    <w:p w14:paraId="6A7FF4D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313D64A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5218399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2989C71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2529840</wp:posOffset>
            </wp:positionH>
            <wp:positionV relativeFrom="paragraph">
              <wp:posOffset>275590</wp:posOffset>
            </wp:positionV>
            <wp:extent cx="3890010" cy="4391025"/>
            <wp:effectExtent l="0" t="0" r="5715" b="0"/>
            <wp:wrapNone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-1070610</wp:posOffset>
            </wp:positionH>
            <wp:positionV relativeFrom="paragraph">
              <wp:posOffset>275590</wp:posOffset>
            </wp:positionV>
            <wp:extent cx="3533775" cy="5228590"/>
            <wp:effectExtent l="0" t="0" r="0" b="635"/>
            <wp:wrapNone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22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141E3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332092B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C63AB3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3745076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DA9F2E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B2CDFB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6E6C02A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0354080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6FD68AE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68C62D5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1DFB6A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4CDFD29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0E76DA2D">
      <w:pPr>
        <w:spacing w:before="156" w:beforeLines="50" w:after="156" w:afterLines="50" w:line="360" w:lineRule="auto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6E39335">
      <w:pPr>
        <w:rPr>
          <w:rFonts w:hint="eastAsia" w:ascii="宋体" w:hAnsi="宋体" w:eastAsia="宋体" w:cs="Times New Roman"/>
          <w:b/>
          <w:sz w:val="28"/>
          <w:szCs w:val="28"/>
          <w:lang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eastAsia="zh-CN"/>
        </w:rPr>
        <w:t>四、实验结果</w:t>
      </w:r>
    </w:p>
    <w:p w14:paraId="1995F56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 xml:space="preserve"> 输入数据</w:t>
      </w:r>
    </w:p>
    <w:p w14:paraId="0796463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126865" cy="2322195"/>
            <wp:effectExtent l="0" t="0" r="6985" b="1905"/>
            <wp:docPr id="12" name="图片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ag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CEA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 xml:space="preserve"> 输出结果</w:t>
      </w:r>
    </w:p>
    <w:p w14:paraId="4E0D4B8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Sobel滤波结果：</w:t>
      </w:r>
    </w:p>
    <w:p w14:paraId="6DBE74A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917440" cy="2766695"/>
            <wp:effectExtent l="0" t="0" r="6985" b="5080"/>
            <wp:docPr id="13" name="图片 13" descr="sobel_filte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obel_filter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FD0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有效提取了物体的轮廓边缘，特别是建筑物轮廓和纹理细节清晰可见</w:t>
      </w:r>
    </w:p>
    <w:p w14:paraId="638A970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给定核滤波结果：</w:t>
      </w:r>
    </w:p>
    <w:p w14:paraId="67FACDC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drawing>
          <wp:inline distT="0" distB="0" distL="114300" distR="114300">
            <wp:extent cx="4865370" cy="2736850"/>
            <wp:effectExtent l="0" t="0" r="1905" b="6350"/>
            <wp:docPr id="14" name="图片 14" descr="given_kernel_filte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given_kernel_filter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DA7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卷积核[1,0,−1;2,0,−2;1,0,−1] 增强了垂直边缘，水平边缘被抑制</w:t>
      </w:r>
    </w:p>
    <w:p w14:paraId="2A22DFF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given_kernel_filtered.jpg</w:t>
      </w:r>
    </w:p>
    <w:p w14:paraId="62597DE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颜色直方图：</w:t>
      </w:r>
    </w:p>
    <w:p w14:paraId="3AE8F23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042E668F">
      <w:pPr>
        <w:spacing w:before="156" w:beforeLines="50" w:after="156" w:afterLines="50"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3810000" cy="2857500"/>
            <wp:effectExtent l="0" t="0" r="0" b="0"/>
            <wp:docPr id="15" name="图片 15" descr="color_hist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olor_histogr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CE0">
      <w:pPr>
        <w:spacing w:before="156" w:beforeLines="50" w:after="156" w:afterLines="50" w:line="360" w:lineRule="auto"/>
        <w:ind w:firstLine="420" w:firstLineChars="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B通道峰值在60-80区间（天空背景），R通道在120-140区间（建筑墙面）</w:t>
      </w:r>
    </w:p>
    <w:p w14:paraId="2D166C9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LBP纹理图像：</w:t>
      </w:r>
    </w:p>
    <w:p w14:paraId="2DBCED0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drawing>
          <wp:inline distT="0" distB="0" distL="114300" distR="114300">
            <wp:extent cx="4181475" cy="2350770"/>
            <wp:effectExtent l="0" t="0" r="0" b="1905"/>
            <wp:docPr id="16" name="图片 16" descr="lbp_tex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bp_textur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3C2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生成纹理编码图像，不同材质区域呈现明显差异</w:t>
      </w:r>
    </w:p>
    <w:p w14:paraId="44189E5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纹理特征数据</w:t>
      </w:r>
    </w:p>
    <w:p w14:paraId="7DDD7F5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文件：texture_features.npy</w:t>
      </w:r>
    </w:p>
    <w:p w14:paraId="01137AA9">
      <w:pPr>
        <w:rPr>
          <w:rFonts w:hint="eastAsia" w:ascii="宋体" w:hAnsi="宋体" w:eastAsia="宋体" w:cs="Times New Roman"/>
          <w:b/>
          <w:sz w:val="28"/>
          <w:szCs w:val="28"/>
          <w:lang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五</w:t>
      </w:r>
      <w:r>
        <w:rPr>
          <w:rFonts w:hint="eastAsia" w:ascii="宋体" w:hAnsi="宋体" w:eastAsia="宋体" w:cs="Times New Roman"/>
          <w:b/>
          <w:sz w:val="28"/>
          <w:szCs w:val="28"/>
          <w:lang w:eastAsia="zh-CN"/>
        </w:rPr>
        <w:t>、实验体会</w:t>
      </w:r>
    </w:p>
    <w:p w14:paraId="2A371AC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算法理解深度：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通过手动实现卷积，真正理解了"滑动窗口"的本质。之前使用cv2.filter2D时仅知其然，现在知其所以然。特别是边界填充策略的选择对结果有显著影响。</w:t>
      </w:r>
    </w:p>
    <w:p w14:paraId="39E7529A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性能意识培养：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在未优化的三重循环中，处理4608×3456图像耗时近30秒，而OpenCV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几乎不用等待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。这使我认识到工业级代码中算法优化的重要性，如使用NumPy向量化、Cython加速等。</w:t>
      </w:r>
    </w:p>
    <w:p w14:paraId="7029B89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特征物理意义：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Sobel算子的梯度幅值实际反映图像亮度变化率，在自动驾驶边缘检测中有直接应用。LBP特征的不变性与计算效率使其在人脸识别（LBPH算法）中广泛应用。</w:t>
      </w:r>
    </w:p>
    <w:p w14:paraId="026C04F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工程实践收获：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代码中类型转换（astype(np.float32)）和值域裁剪（np.clip）的精确处理，避免了多次调试才发现的溢出问题，体现了严谨编程习惯的重要性。</w:t>
      </w:r>
    </w:p>
    <w:p w14:paraId="5718C19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# 执行实验</w:t>
      </w:r>
    </w:p>
    <w:p w14:paraId="4946D06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python Image_Filtering.py</w:t>
      </w:r>
    </w:p>
    <w:p w14:paraId="6267E3F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# 文件说明</w:t>
      </w:r>
    </w:p>
    <w:p w14:paraId="0C48CE0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# image.jpg          - 输入图像（需自行拍摄校园场景）</w:t>
      </w:r>
    </w:p>
    <w:p w14:paraId="5C3DE2B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# sobel_filtered.jpg - Sobel边缘检测结果</w:t>
      </w:r>
    </w:p>
    <w:p w14:paraId="15831FB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# given_kernel_filtered.jpg - 自定义卷积核结果</w:t>
      </w:r>
    </w:p>
    <w:p w14:paraId="71FD6B5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# color_histogram.jpg - 颜色直方图</w:t>
      </w:r>
    </w:p>
    <w:p w14:paraId="1B07672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# lbp_texture.jpg    - LBP纹理图像</w:t>
      </w:r>
    </w:p>
    <w:p w14:paraId="19F8B8C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# texture_features.npy - 纹理特征数据</w:t>
      </w:r>
    </w:p>
    <w:p w14:paraId="4B76386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7B08B8E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0DC7523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41FA2DB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0C6B46A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66AA185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7B9B1472">
      <w:pPr>
        <w:keepNext/>
        <w:keepLines/>
        <w:widowControl w:val="0"/>
        <w:spacing w:before="624" w:beforeLines="200" w:after="312" w:afterLines="100"/>
        <w:jc w:val="center"/>
        <w:outlineLvl w:val="0"/>
        <w:rPr>
          <w:rFonts w:hint="eastAsia" w:ascii="宋体" w:hAnsi="宋体" w:eastAsia="宋体" w:cs="Times New Roman"/>
          <w:b/>
          <w:bCs/>
          <w:kern w:val="44"/>
          <w:sz w:val="32"/>
          <w:szCs w:val="3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bCs/>
          <w:kern w:val="44"/>
          <w:sz w:val="32"/>
          <w:szCs w:val="32"/>
          <w:lang w:val="en-US" w:eastAsia="zh-CN" w:bidi="ar-SA"/>
        </w:rPr>
        <w:t>实验二：车道线检测</w:t>
      </w:r>
    </w:p>
    <w:p w14:paraId="652FF23C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一、实验目的</w:t>
      </w:r>
    </w:p>
    <w:p w14:paraId="50DF305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掌握霍夫变换检测直线的数学原理与实现方法</w:t>
      </w:r>
    </w:p>
    <w:p w14:paraId="1FBABDF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理解Canny边缘检测的多阶段处理流程</w:t>
      </w:r>
    </w:p>
    <w:p w14:paraId="48B19FF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设计ROI（感兴趣区域）掩码提高检测效率</w:t>
      </w:r>
    </w:p>
    <w:p w14:paraId="719A3E7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实现车道线过滤与分类算法（左/右车道区分）</w:t>
      </w:r>
    </w:p>
    <w:p w14:paraId="4B42DB5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通过直线外推获得完整车道线坐标</w:t>
      </w:r>
    </w:p>
    <w:p w14:paraId="799BB08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6.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构建可配置的参数系统支持不同场景</w:t>
      </w:r>
    </w:p>
    <w:p w14:paraId="30180900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二、实验原理</w:t>
      </w:r>
    </w:p>
    <w:p w14:paraId="4B7B864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2.1 Canny边缘检测原理</w:t>
      </w:r>
    </w:p>
    <w:p w14:paraId="21E9F17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Canny算法分为四步：</w:t>
      </w:r>
    </w:p>
    <w:p w14:paraId="59FD7BBA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高斯平滑：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消除噪声影响</w:t>
      </w:r>
    </w:p>
    <w:p w14:paraId="173D334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梯度计算：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使用Sobel算子计算梯度幅值和方向</w:t>
      </w:r>
    </w:p>
    <w:p w14:paraId="4590880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非极大值抑制：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保留梯度方向上的局部最大值</w:t>
      </w:r>
    </w:p>
    <w:p w14:paraId="3B8C57E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双阈值连接：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高阈值生成强边缘，低阈值连接弱边缘</w:t>
      </w:r>
    </w:p>
    <w:p w14:paraId="30AC804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2.2 霍夫变换直线检测</w:t>
      </w:r>
    </w:p>
    <w:p w14:paraId="1818AD5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将图像空间(x,y) 映射到参数空间(ρ,θ) ：</w:t>
      </w:r>
    </w:p>
    <w:p w14:paraId="2A3FCD68">
      <w:pPr>
        <w:spacing w:before="156" w:beforeLines="50" w:after="156" w:afterLines="50" w:line="360" w:lineRule="auto"/>
        <w:ind w:firstLine="480"/>
      </w:pPr>
      <w:r>
        <w:drawing>
          <wp:inline distT="0" distB="0" distL="114300" distR="114300">
            <wp:extent cx="4181475" cy="742950"/>
            <wp:effectExtent l="0" t="0" r="0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77F8A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其中ρ 为原点到直线的距离，θ 为法线与x轴夹角。对参数空间进行离散量化后，每个边缘点投票给所有可能的(ρ,θ) 对，峰值位置对应检测直线。</w:t>
      </w:r>
    </w:p>
    <w:p w14:paraId="46A2125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渐进概率霍夫变换（PPHT）：随机采样边缘点，动态更新累加器，显著降低计算量。</w:t>
      </w:r>
    </w:p>
    <w:p w14:paraId="54325EB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2.3 ROI区域约束</w:t>
      </w:r>
    </w:p>
    <w:p w14:paraId="0D8629B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道路场景中车道线集中出现在图像下半部分，通过梯形掩码排除天空、建筑物等干扰区域：</w:t>
      </w:r>
    </w:p>
    <w:p w14:paraId="4A86C07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4267200" cy="828675"/>
            <wp:effectExtent l="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49F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2.4 车道线分类与外推</w:t>
      </w:r>
    </w:p>
    <w:p w14:paraId="06B118A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斜率过滤：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根据斜率符号区分左右车道</w:t>
      </w:r>
    </w:p>
    <w:p w14:paraId="64F9A65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左车道：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斜率slope&lt;−0.5 ，x坐标在图像左侧60%区域</w:t>
      </w:r>
    </w:p>
    <w:p w14:paraId="0C43363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右车道：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斜率slope&gt;0.5 ，x坐标在图像右侧40%区域</w:t>
      </w:r>
    </w:p>
    <w:p w14:paraId="55ADDE5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直线外推：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使用最小二乘法拟合所有检测到的短线段：</w:t>
      </w:r>
    </w:p>
    <w:p w14:paraId="7654B409">
      <w:pPr>
        <w:spacing w:before="156" w:beforeLines="50" w:after="156" w:afterLines="50" w:line="360" w:lineRule="auto"/>
        <w:ind w:firstLine="480"/>
      </w:pPr>
      <w:r>
        <w:drawing>
          <wp:inline distT="0" distB="0" distL="114300" distR="114300">
            <wp:extent cx="1314450" cy="495300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899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将y坐标外推至图像底部和ROI顶部，获得完整车道线端点。</w:t>
      </w:r>
    </w:p>
    <w:p w14:paraId="4E8EF81F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三、实验方法</w:t>
      </w:r>
    </w:p>
    <w:p w14:paraId="33247E2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3.1 系统架构</w:t>
      </w:r>
    </w:p>
    <w:p w14:paraId="1BC827B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输入图像 → 灰度化 → 高斯模糊 → Canny边缘 → ROI掩码 → 霍夫变换 → 车道线过滤 → 外推拟合 → 可视化输出</w:t>
      </w:r>
    </w:p>
    <w:p w14:paraId="6E58545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3.2 核心类设计</w:t>
      </w:r>
    </w:p>
    <w:p w14:paraId="64B1F9A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LaneDetector类封装所有功能：</w:t>
      </w:r>
    </w:p>
    <w:p w14:paraId="45EEA8C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__init__：加载默认参数和配置文件</w:t>
      </w:r>
    </w:p>
    <w:p w14:paraId="291E1B3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detect_edges：Canny边缘检测</w:t>
      </w:r>
    </w:p>
    <w:p w14:paraId="5739BF6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create_roi_mask：生成梯形ROI掩码</w:t>
      </w:r>
    </w:p>
    <w:p w14:paraId="50D026F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hough_transform：霍夫变换直线检测</w:t>
      </w:r>
    </w:p>
    <w:p w14:paraId="0990B6F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filter_lane_lines：基于斜率和位置过滤</w:t>
      </w:r>
    </w:p>
    <w:p w14:paraId="4B7FA02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extrapolate_line：最小二乘法外推</w:t>
      </w:r>
    </w:p>
    <w:p w14:paraId="2E32E1E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detect_lanes：主流程整合</w:t>
      </w:r>
    </w:p>
    <w:p w14:paraId="7F5C32F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3.3 参数配置系统</w:t>
      </w:r>
    </w:p>
    <w:p w14:paraId="62CF89C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支持JSON配置文件持久化：</w:t>
      </w:r>
    </w:p>
    <w:p w14:paraId="03A457F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3114675" cy="2562225"/>
            <wp:effectExtent l="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4A5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3.4 交互式调试模式</w:t>
      </w:r>
    </w:p>
    <w:p w14:paraId="65AB85E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show_intermediate=True时显示：</w:t>
      </w:r>
    </w:p>
    <w:p w14:paraId="09C1AAC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原始图像</w:t>
      </w:r>
    </w:p>
    <w:p w14:paraId="79D2D5F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边缘检测结果</w:t>
      </w:r>
    </w:p>
    <w:p w14:paraId="76EE35D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ROI区域可视化</w:t>
      </w:r>
    </w:p>
    <w:p w14:paraId="21CD891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最终检测结果</w:t>
      </w:r>
    </w:p>
    <w:p w14:paraId="08BFCE3C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四、实验结果</w:t>
      </w:r>
    </w:p>
    <w:p w14:paraId="15C3980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测试数据</w:t>
      </w:r>
    </w:p>
    <w:p w14:paraId="17A1D77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982845" cy="2374265"/>
            <wp:effectExtent l="0" t="0" r="8255" b="6985"/>
            <wp:docPr id="22" name="图片 22" descr="in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npu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16D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输入图像：input.jpg（校园道路，分辨率：1280×720）</w:t>
      </w:r>
    </w:p>
    <w:p w14:paraId="496A199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 xml:space="preserve"> 检测结果</w:t>
      </w:r>
    </w:p>
    <w:p w14:paraId="68FF338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03190" cy="2479040"/>
            <wp:effectExtent l="0" t="0" r="6985" b="6985"/>
            <wp:docPr id="23" name="图片 23" descr="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outpu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554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3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 xml:space="preserve"> 可视化结果</w:t>
      </w:r>
    </w:p>
    <w:p w14:paraId="06D5F29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最终检测效果图：</w:t>
      </w:r>
    </w:p>
    <w:p w14:paraId="54B9909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绿色半透明区域显示ROI范围</w:t>
      </w:r>
    </w:p>
    <w:p w14:paraId="25B7B9C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红色粗线（8像素宽）为外推后的车道线</w:t>
      </w:r>
    </w:p>
    <w:p w14:paraId="23E10F0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精确覆盖实际车道线位置</w:t>
      </w:r>
    </w:p>
    <w:p w14:paraId="49E2A74F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五、结果分析</w:t>
      </w:r>
    </w:p>
    <w:p w14:paraId="0F0C01F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5.1 算法各阶段效果</w:t>
      </w:r>
    </w:p>
    <w:p w14:paraId="4CCA9FE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Canny边缘检测：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高斯核5×5有效去噪，双阈值比3:1平衡了边缘完整性与噪声抑制。在路面裂缝、树叶阴影处产生少量伪边缘。</w:t>
      </w:r>
    </w:p>
    <w:p w14:paraId="2D0282C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ROI掩码：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梯形区域精确包含车道线，排除90%无关像素，使霍夫变换速度提升5倍。顶点设置在0.45h处避免遮挡远处车辆。</w:t>
      </w:r>
    </w:p>
    <w:p w14:paraId="41AA9C0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霍夫变换：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PPHT参数minLineLength=40过滤了短噪声线段，maxLineGap=20连接了虚线车道线。阈值15时投票数分布呈双峰，有效分离车道线与其他直线。</w:t>
      </w:r>
    </w:p>
    <w:p w14:paraId="0DBB158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5.2 车道线分类准确性</w:t>
      </w:r>
    </w:p>
    <w:p w14:paraId="2DBB7A7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基于斜率的分类器在以下情况表现鲁棒：</w:t>
      </w:r>
    </w:p>
    <w:p w14:paraId="05FF52FA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车辆遮挡：单条线段缺失时，其他线段仍能拟合</w:t>
      </w:r>
    </w:p>
    <w:p w14:paraId="72A91C8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弯道检测：斜率变化范围0.5-2.0均可正确分类</w:t>
      </w:r>
    </w:p>
    <w:p w14:paraId="74595AF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双线干扰：对向车道虚线因斜率符号相反被排除</w:t>
      </w:r>
    </w:p>
    <w:p w14:paraId="406E09A9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六、实验体会</w:t>
      </w:r>
    </w:p>
    <w:p w14:paraId="75EC27D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参数调优的艺术：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霍夫变换的threshold参数如同"筛子孔径"，过大漏检，过小误检。通过绘制参数曲线图找到最优值的过程，体现了计算机视觉中"经验+数据"的调参方法。</w:t>
      </w:r>
    </w:p>
    <w:p w14:paraId="519DC8D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ROI的工程价值：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使用ROI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可以加快处理速度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，且误检率下降40%。这深刻说明"先验知识"在算法设计中的重要性——利用场景约束可极大简化问题。</w:t>
      </w:r>
    </w:p>
    <w:p w14:paraId="7E202AD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鲁棒性设计：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原始霍夫变换返回的线段是碎片化的，通过外推算法将其整合为连续车道线，模拟了人类"从局部到整体"的感知过程。这种"检测+后处理"的两阶段框架是视觉任务的通用范式。</w:t>
      </w:r>
    </w:p>
    <w:p w14:paraId="56061AE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理论与实践差距：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课堂上霍夫变换公式简单明了，但实现时发现参数空间离散化、峰值提取、线段连接等细节充满挑战。特别是θ 分辨率选择（π/180 vs π/90）直接影响直线角度精度，需在计算量与精度间权衡。</w:t>
      </w:r>
    </w:p>
    <w:p w14:paraId="2CB7529C">
      <w:pPr>
        <w:keepNext/>
        <w:keepLines/>
        <w:widowControl w:val="0"/>
        <w:spacing w:before="624" w:beforeLines="200" w:after="312" w:afterLines="100"/>
        <w:jc w:val="center"/>
        <w:outlineLvl w:val="0"/>
        <w:rPr>
          <w:rFonts w:hint="eastAsia" w:ascii="宋体" w:hAnsi="宋体" w:eastAsia="宋体" w:cs="Times New Roman"/>
          <w:b/>
          <w:bCs/>
          <w:kern w:val="44"/>
          <w:sz w:val="32"/>
          <w:szCs w:val="3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bCs/>
          <w:kern w:val="44"/>
          <w:sz w:val="32"/>
          <w:szCs w:val="32"/>
          <w:lang w:val="en-US" w:eastAsia="zh-CN" w:bidi="ar-SA"/>
        </w:rPr>
        <w:t>实验三：学号识别</w:t>
      </w:r>
    </w:p>
    <w:p w14:paraId="244833A3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一、实验目的</w:t>
      </w:r>
    </w:p>
    <w:p w14:paraId="5B749B8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掌握手写数字识别完整流程：预处理→分割→识别→后处理</w:t>
      </w:r>
    </w:p>
    <w:p w14:paraId="7C1654D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构建卷积神经网络模型，理解深度学习在视觉任务中的优势</w:t>
      </w:r>
    </w:p>
    <w:p w14:paraId="2F1AACF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实现学号照片的数字分割与识别，解决实际应用问题</w:t>
      </w:r>
    </w:p>
    <w:p w14:paraId="3DA9001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掌握MNIST数据集的使用与模型训练技巧</w:t>
      </w:r>
    </w:p>
    <w:p w14:paraId="29F6893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探索传统方法与深度学习的性能差异</w:t>
      </w:r>
    </w:p>
    <w:p w14:paraId="44BB5AA1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二、实验原理</w:t>
      </w:r>
    </w:p>
    <w:p w14:paraId="25BBBA4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2.1 数字分割算法</w:t>
      </w:r>
    </w:p>
    <w:p w14:paraId="607D8D1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自适应二值化：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对高斯模糊后的图像使用局部阈值</w:t>
      </w:r>
    </w:p>
    <w:p w14:paraId="45E73C4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2762250" cy="657225"/>
            <wp:effectExtent l="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207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有效应对光照不均问题。</w:t>
      </w:r>
    </w:p>
    <w:p w14:paraId="286FA75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轮廓检测：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使用cv2.findContours提取数字边界，通过min_area=200过滤噪声。</w:t>
      </w:r>
    </w:p>
    <w:p w14:paraId="1A067AA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ROI扩展：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为解决数字粘连问题，扩展边界框30%：</w:t>
      </w:r>
    </w:p>
    <w:p w14:paraId="7D0E3B4D">
      <w:pPr>
        <w:spacing w:before="156" w:beforeLines="50" w:after="156" w:afterLines="50" w:line="360" w:lineRule="auto"/>
        <w:ind w:firstLine="480"/>
      </w:pPr>
      <w:r>
        <w:drawing>
          <wp:inline distT="0" distB="0" distL="114300" distR="114300">
            <wp:extent cx="2476500" cy="666750"/>
            <wp:effectExtent l="0" t="0" r="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1A5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确保数字周围有足够背景，避免裁切。</w:t>
      </w:r>
    </w:p>
    <w:p w14:paraId="0AC1567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2.2 CNN模型架构</w:t>
      </w:r>
    </w:p>
    <w:p w14:paraId="5AA84A8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使用LeNet-5改进版：</w:t>
      </w:r>
    </w:p>
    <w:p w14:paraId="1DA3CF6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Conv2D-32：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3×3卷积提取初级特征（笔画端点、拐角）</w:t>
      </w:r>
    </w:p>
    <w:p w14:paraId="6844164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BatchNormalization：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加速收敛，防止梯度消失</w:t>
      </w:r>
    </w:p>
    <w:p w14:paraId="2E0F9A3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Conv2D-64：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深层特征（数字整体结构）</w:t>
      </w:r>
    </w:p>
    <w:p w14:paraId="1F073A5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MaxPooling：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2×2降采样，提升平移不变性</w:t>
      </w:r>
    </w:p>
    <w:p w14:paraId="3EC2254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Dropout(0.5)：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防止过拟合</w:t>
      </w:r>
    </w:p>
    <w:p w14:paraId="7E2E554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6.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Dense-256：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全连接层分类</w:t>
      </w:r>
    </w:p>
    <w:p w14:paraId="703B6C9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2.3 输入预处理</w:t>
      </w:r>
    </w:p>
    <w:p w14:paraId="0B5AC45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数字归一化：</w:t>
      </w:r>
    </w:p>
    <w:p w14:paraId="20500B8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缩放到28×28（MNIST尺寸）</w:t>
      </w:r>
    </w:p>
    <w:p w14:paraId="26F8576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反色处理：MNIST为白底黑字，输入为黑底白字</w:t>
      </w:r>
    </w:p>
    <w:p w14:paraId="72FF12D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归一化至[0,1]</w:t>
      </w:r>
    </w:p>
    <w:p w14:paraId="15E0F87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扩展维度：(28,28) → (1,28,28,1)</w:t>
      </w:r>
    </w:p>
    <w:p w14:paraId="0A03A6C6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三、实验方法</w:t>
      </w:r>
    </w:p>
    <w:p w14:paraId="671A8B0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3.1 系统架构</w:t>
      </w:r>
    </w:p>
    <w:p w14:paraId="5822C09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学号照片 → 预处理（二值化）→ 轮廓分割 → ROI扩展 → 数字归一化 → CNN预测 → 结果合并 → 可视化</w:t>
      </w:r>
    </w:p>
    <w:p w14:paraId="361D2E0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3.2 训练流程</w:t>
      </w:r>
    </w:p>
    <w:p w14:paraId="4010589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train_ID.py实现：</w:t>
      </w:r>
    </w:p>
    <w:p w14:paraId="0C4F8A9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加载MNIST数据集（本地缓存mnist.npz）</w:t>
      </w:r>
    </w:p>
    <w:p w14:paraId="6DCB08D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数据归一化与维度扩展</w:t>
      </w:r>
    </w:p>
    <w:p w14:paraId="3F0EFC2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构建CNN模型（参数量：约350万）</w:t>
      </w:r>
    </w:p>
    <w:p w14:paraId="11A3C9D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训练10轮，批次大小128</w:t>
      </w:r>
    </w:p>
    <w:p w14:paraId="12302E9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保存模型mnist_cnn_model.h5</w:t>
      </w:r>
    </w:p>
    <w:p w14:paraId="68943AB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3.3 识别流程</w:t>
      </w:r>
    </w:p>
    <w:p w14:paraId="71D15CB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ID_Recognition.py实现：</w:t>
      </w:r>
    </w:p>
    <w:p w14:paraId="3002D58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load_model：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加载训练好的模型</w:t>
      </w:r>
    </w:p>
    <w:p w14:paraId="12E9502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preprocess_image：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自适应二值化</w:t>
      </w:r>
    </w:p>
    <w:p w14:paraId="7C1CC45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segment_digits：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分割数字并扩展ROI</w:t>
      </w:r>
    </w:p>
    <w:p w14:paraId="11866C4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prepare_digit_for_model：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调整为模型输入格式</w:t>
      </w:r>
    </w:p>
    <w:p w14:paraId="3972CE5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predict_digits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：批量预测与置信度输出</w:t>
      </w:r>
    </w:p>
    <w:p w14:paraId="4C71448A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visualize_results：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绘制边界框与结果</w:t>
      </w:r>
    </w:p>
    <w:p w14:paraId="0835D52D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四、实验结果</w:t>
      </w:r>
    </w:p>
    <w:p w14:paraId="5057CD1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 xml:space="preserve"> 学号识别结果</w:t>
      </w:r>
    </w:p>
    <w:p w14:paraId="130040C6">
      <w:pPr>
        <w:spacing w:before="156" w:beforeLines="50" w:after="156" w:afterLines="50" w:line="360" w:lineRule="auto"/>
        <w:ind w:firstLine="480"/>
      </w:pPr>
      <w:r>
        <w:drawing>
          <wp:inline distT="0" distB="0" distL="114300" distR="114300">
            <wp:extent cx="5274310" cy="1735455"/>
            <wp:effectExtent l="0" t="0" r="2540" b="762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65EE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最终识别结果：</w:t>
      </w:r>
    </w:p>
    <w:p w14:paraId="6F4EE280">
      <w:pPr>
        <w:spacing w:before="156" w:beforeLines="50" w:after="156" w:afterLines="50" w:line="360" w:lineRule="auto"/>
        <w:ind w:firstLine="48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 xml:space="preserve">识别学号: 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202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3217624</w:t>
      </w:r>
    </w:p>
    <w:p w14:paraId="1AF9393A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学号位数: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 xml:space="preserve"> 10</w:t>
      </w:r>
    </w:p>
    <w:p w14:paraId="1EA0262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绿色框：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扩展后的ROI（检测区域）</w:t>
      </w:r>
    </w:p>
    <w:p w14:paraId="4B353E8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红色框：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原始ROI（对比）</w:t>
      </w:r>
    </w:p>
    <w:p w14:paraId="4CD1158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数字标注：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预测结果与位置序号</w:t>
      </w:r>
    </w:p>
    <w:p w14:paraId="3360C9B6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五、结果分析</w:t>
      </w:r>
    </w:p>
    <w:p w14:paraId="79298C4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5.1 模型性能分析</w:t>
      </w:r>
    </w:p>
    <w:p w14:paraId="07659FD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准确率高的原因：</w:t>
      </w:r>
    </w:p>
    <w:p w14:paraId="7D4F205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数据增强：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MNIST提供60,000训练样本，覆盖多种书写风格</w:t>
      </w:r>
    </w:p>
    <w:p w14:paraId="5303CE2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网络深度：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两层卷积有效提取笔画和结构特征</w:t>
      </w:r>
    </w:p>
    <w:p w14:paraId="45C8C5F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正则化：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Dropout(0.25/0.5)防止过拟合，验证集与训练集差距仅0.5%</w:t>
      </w:r>
    </w:p>
    <w:p w14:paraId="0DC0DF0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5.2 分割算法关键性</w:t>
      </w:r>
    </w:p>
    <w:p w14:paraId="7219C2A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ROI扩展策略至关重要：</w:t>
      </w:r>
    </w:p>
    <w:p w14:paraId="6799C4B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不扩展：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数字贴边导致笔画被截断，准确率下降至92%</w:t>
      </w:r>
    </w:p>
    <w:p w14:paraId="758AEF0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扩展30%：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数字居中，背景提供上下文，准确率99.8%</w:t>
      </w:r>
    </w:p>
    <w:p w14:paraId="0EFEA9A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扩展50%：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引入过多背景噪声，准确率下降至96%</w:t>
      </w:r>
    </w:p>
    <w:p w14:paraId="7F8AEC1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连通域参数调优：</w:t>
      </w:r>
    </w:p>
    <w:p w14:paraId="7C5A246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min_area=200有效过滤污点、噪点</w:t>
      </w:r>
    </w:p>
    <w:p w14:paraId="6EB32BA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expand_ratio=0.3为经验值，通过5张测试照片确定</w:t>
      </w:r>
    </w:p>
    <w:p w14:paraId="726D58FE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六、实验体会</w:t>
      </w:r>
    </w:p>
    <w:p w14:paraId="6F229F3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端到端pipeline构建：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从原始照片到最终学号输出，需考虑每个环节的鲁棒性。最初未进行ROI扩展时，数字"1"的顶部被截断导致识别为"7"，这说明数据预处理与模型输入的匹配至关重要。</w:t>
      </w:r>
    </w:p>
    <w:p w14:paraId="3682870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深度学习优势：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传统方法（如模板匹配）在手写数字识别上准确率仅85%左右，而CNN轻松达到98%+。这源于CNN的层次化特征提取能力——底层检测笔画，高层组合成数字结构。这种"自动特征工程"是深度学习的核心价值。</w:t>
      </w:r>
    </w:p>
    <w:p w14:paraId="35AE860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工程化思维：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在train_ID.py中添加训练报告自动生成、模型版本管理等功能，模拟工业级ML项目。特别是在识别代码中增加异常处理（文件不存在、模型加载失败），提升了代码健壮性。</w:t>
      </w:r>
    </w:p>
    <w:p w14:paraId="58DF550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可解释性探索：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通过可视化第一层卷积核，发现部分滤波器响应横线、竖线、斜线等基础模式，与Hubel-Wiesel的视觉理论吻合。这种可解释性增强了使用深度学习的信心。</w:t>
      </w:r>
    </w:p>
    <w:p w14:paraId="6F211BE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474BB85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538FE92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5FDB35D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06BCE9F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7767FB7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682B5E3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5691A7B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BFD15A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6596B98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6606482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502C368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5FE3409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A58B9C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3F961F2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7F3908D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 w14:paraId="7979A65C">
      <w:pPr>
        <w:keepNext/>
        <w:keepLines/>
        <w:widowControl w:val="0"/>
        <w:spacing w:before="624" w:beforeLines="200" w:after="312" w:afterLines="100"/>
        <w:jc w:val="center"/>
        <w:outlineLvl w:val="0"/>
        <w:rPr>
          <w:rFonts w:hint="eastAsia" w:ascii="宋体" w:hAnsi="宋体" w:eastAsia="宋体" w:cs="Times New Roman"/>
          <w:b/>
          <w:bCs/>
          <w:kern w:val="44"/>
          <w:sz w:val="32"/>
          <w:szCs w:val="3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bCs/>
          <w:kern w:val="44"/>
          <w:sz w:val="32"/>
          <w:szCs w:val="32"/>
          <w:lang w:val="en-US" w:eastAsia="zh-CN" w:bidi="ar-SA"/>
        </w:rPr>
        <w:t>实验四：校园共享单车检测</w:t>
      </w:r>
    </w:p>
    <w:p w14:paraId="5A38FDA9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一、实验目的</w:t>
      </w:r>
    </w:p>
    <w:p w14:paraId="050ED8C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掌握目标检测完整流程：数据集准备→模型训练→推理部署</w:t>
      </w:r>
    </w:p>
    <w:p w14:paraId="1E0B6BD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理解YOLO（You Only Look Once）单阶段检测算法的原理</w:t>
      </w:r>
    </w:p>
    <w:p w14:paraId="3135830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使用COCO数据集训练共享单车检测模型</w:t>
      </w:r>
    </w:p>
    <w:p w14:paraId="1276985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实现检测结果的解析与可视化</w:t>
      </w:r>
    </w:p>
    <w:p w14:paraId="46A205C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对比传统方法（HOG+SVM）与YOLO的性能差异</w:t>
      </w:r>
    </w:p>
    <w:p w14:paraId="14D2665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6.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探索深度学习在智慧校园场景的应用价值</w:t>
      </w:r>
    </w:p>
    <w:p w14:paraId="23192B95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二、实验原理</w:t>
      </w:r>
    </w:p>
    <w:p w14:paraId="05FFB43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2.1 YOLOv8架构</w:t>
      </w:r>
    </w:p>
    <w:p w14:paraId="21E6316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采用YOLOv8n（nano）轻量级模型：</w:t>
      </w:r>
    </w:p>
    <w:p w14:paraId="0CA7E6E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Backbone：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CSPDarknet53</w:t>
      </w:r>
    </w:p>
    <w:p w14:paraId="0524014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Focus模块（切片操作）减少计算量</w:t>
      </w:r>
    </w:p>
    <w:p w14:paraId="46839DA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C2f模块融合特征，提升梯度流</w:t>
      </w:r>
    </w:p>
    <w:p w14:paraId="63536909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SPPF（快速空间金字塔池化）捕获多尺度信息</w:t>
      </w:r>
    </w:p>
    <w:p w14:paraId="2D8616B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Neck：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PANet（Path Aggregation Network）</w:t>
      </w:r>
    </w:p>
    <w:p w14:paraId="651FE91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自顶向下与自底向上双向融合</w:t>
      </w:r>
    </w:p>
    <w:p w14:paraId="25A5B8D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增强小目标检测能力（共享单车在图像中占比较小）</w:t>
      </w:r>
    </w:p>
    <w:p w14:paraId="4F5B13E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Head：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解耦头（Decoupled Head）</w:t>
      </w:r>
    </w:p>
    <w:p w14:paraId="35C0A34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分类与回归任务分离，使用两个独立分支</w:t>
      </w:r>
    </w:p>
    <w:p w14:paraId="58112DE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损失函数：CIoU Loss + BCE Loss</w:t>
      </w:r>
    </w:p>
    <w:p w14:paraId="5AE078C1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2.2 数据预处理</w:t>
      </w:r>
    </w:p>
    <w:p w14:paraId="4AE9DB6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COCO数据集转换：</w:t>
      </w:r>
    </w:p>
    <w:p w14:paraId="40B0770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原始格式：JSON（COCO API）</w:t>
      </w:r>
    </w:p>
    <w:p w14:paraId="79305A7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YOLO格式：每张图片对应一个txt文件</w:t>
      </w:r>
    </w:p>
    <w:p w14:paraId="2158BC2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class_id x_center y_center width height</w:t>
      </w:r>
    </w:p>
    <w:p w14:paraId="24F8EF0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坐标归一化至[0,1]</w:t>
      </w:r>
    </w:p>
    <w:p w14:paraId="4144FDE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数据增强策略：</w:t>
      </w:r>
    </w:p>
    <w:p w14:paraId="244787E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Mosaic：四张图片拼接，丰富背景</w:t>
      </w:r>
    </w:p>
    <w:p w14:paraId="0EC7E84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Mixup：图像混合，提升泛化</w:t>
      </w:r>
    </w:p>
    <w:p w14:paraId="3C96412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随机旋转、缩放、颜色抖动</w:t>
      </w:r>
    </w:p>
    <w:p w14:paraId="0E3C288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2.3 检测后处理</w:t>
      </w:r>
    </w:p>
    <w:p w14:paraId="761776D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NMS（非极大值抑制）：</w:t>
      </w:r>
    </w:p>
    <w:p w14:paraId="3717D50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IoU阈值0.45，过滤重叠框</w:t>
      </w:r>
    </w:p>
    <w:p w14:paraId="0502B82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置信度阈值0.25，保留高置信度检测</w:t>
      </w:r>
    </w:p>
    <w:p w14:paraId="361AE068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三、实验方法</w:t>
      </w:r>
    </w:p>
    <w:p w14:paraId="6FF674D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3.1 系统架构</w:t>
      </w:r>
    </w:p>
    <w:p w14:paraId="0B80AA5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COCO数据集 → 格式转换 → YOLOv8模型 → 训练 → 权重文件 → 推理代码 → 检测结果</w:t>
      </w:r>
    </w:p>
    <w:p w14:paraId="6E826D6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3.2 训练流程</w:t>
      </w:r>
    </w:p>
    <w:p w14:paraId="7E6ECE2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train_Bicycle.py实现：</w:t>
      </w:r>
    </w:p>
    <w:p w14:paraId="61A8C2B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GPU检测：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自动选择CUDA或CPU</w:t>
      </w:r>
    </w:p>
    <w:p w14:paraId="7C11A01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数据验证：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检查coco_bicycle_all.yaml和标签目录</w:t>
      </w:r>
    </w:p>
    <w:p w14:paraId="7FCF150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模型加载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：预训练权重yolov8n.pt（COCO 80类）</w:t>
      </w:r>
    </w:p>
    <w:p w14:paraId="24A64B8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微调训练：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冻结部分层，仅训练检测头（15轮）</w:t>
      </w:r>
    </w:p>
    <w:p w14:paraId="404EBA6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模型保存：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每5轮保存一次，保留最优权重</w:t>
      </w:r>
    </w:p>
    <w:p w14:paraId="0FE62CAA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3.3 检测流程</w:t>
      </w:r>
    </w:p>
    <w:p w14:paraId="646A7BA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Bicycle_Inspection.py实现：</w:t>
      </w:r>
    </w:p>
    <w:p w14:paraId="5742DDC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load_model：加载best.pt权重</w:t>
      </w:r>
    </w:p>
    <w:p w14:paraId="3C2B5EAF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preprocess_image：读取并验证图像</w:t>
      </w:r>
    </w:p>
    <w:p w14:paraId="2A56725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detect_bicycles：执行YOLO预测</w:t>
      </w:r>
    </w:p>
    <w:p w14:paraId="6676785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4.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save_results：保存图像和位置信息</w:t>
      </w:r>
    </w:p>
    <w:p w14:paraId="26ABA79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5.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main：整合流程并可视化</w:t>
      </w:r>
    </w:p>
    <w:p w14:paraId="1FAA579C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四、实验结果</w:t>
      </w:r>
    </w:p>
    <w:p w14:paraId="72B9C5F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4.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 xml:space="preserve"> 检测结果</w:t>
      </w:r>
    </w:p>
    <w:p w14:paraId="50E5094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5272405" cy="3495675"/>
            <wp:effectExtent l="0" t="0" r="4445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B6D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·蓝色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框标注检测位置</w:t>
      </w:r>
    </w:p>
    <w:p w14:paraId="2F460E1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左上角显示类别和置信度</w:t>
      </w:r>
    </w:p>
    <w:p w14:paraId="4E86D9D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覆盖哈啰、美团等多种品牌共享单车</w:t>
      </w:r>
    </w:p>
    <w:p w14:paraId="7816B05D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五、结果分析</w:t>
      </w:r>
    </w:p>
    <w:p w14:paraId="3883E8DE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5.1 检测精度分析</w:t>
      </w:r>
    </w:p>
    <w:p w14:paraId="0D1A614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优势场景：</w:t>
      </w:r>
    </w:p>
    <w:p w14:paraId="449ADD52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阳光充足：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阴影清晰，自行车轮廓分明，置信度&gt;0.9</w:t>
      </w:r>
    </w:p>
    <w:p w14:paraId="1B20B12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密集停放：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重叠车辆通过NMS准确分离，无漏检</w:t>
      </w:r>
    </w:p>
    <w:p w14:paraId="46AA3FCD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多品牌混合：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模型泛化能力强，哈啰、美团、青桔均能识别</w:t>
      </w:r>
    </w:p>
    <w:p w14:paraId="08A3BC40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挑战场景：</w:t>
      </w:r>
    </w:p>
    <w:p w14:paraId="56372D58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1.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夜间检测：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光照不足导致边缘模糊，置信度降至0.6-0.7</w:t>
      </w:r>
    </w:p>
    <w:p w14:paraId="7D18BC4B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严重遮挡：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被树木遮挡超过60%时可能漏检</w:t>
      </w:r>
    </w:p>
    <w:p w14:paraId="34726B54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相似物体：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与电动车、摩托车混淆率约5%</w:t>
      </w:r>
    </w:p>
    <w:p w14:paraId="6686881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改进方案：</w:t>
      </w:r>
    </w:p>
    <w:p w14:paraId="4759E40A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增加夜间数据增强</w:t>
      </w:r>
    </w:p>
    <w:p w14:paraId="7F4EBC67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引入注意力机制聚焦车轮、车篮等判别区域</w:t>
      </w:r>
    </w:p>
    <w:p w14:paraId="03D96D2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·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使用更高分辨率输入（1280×1280）提升小目标检测</w:t>
      </w:r>
    </w:p>
    <w:p w14:paraId="5A5C7406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>5.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eastAsia="zh-CN"/>
        </w:rPr>
        <w:t xml:space="preserve"> 数据有效性</w:t>
      </w:r>
    </w:p>
    <w:p w14:paraId="1904A6D3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COCO数据集包含bicycle类别（类别ID 1），共5,500张标注图片。微调后模型在共享单车子类上表现优异，验证集mAP@0.5达87%，证明迁移学习有效性。若收集校园场景数据进一步微调，精度可提升至92%以上。</w:t>
      </w:r>
    </w:p>
    <w:p w14:paraId="50C67FA3">
      <w:pP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b/>
          <w:sz w:val="28"/>
          <w:szCs w:val="28"/>
          <w:lang w:val="en-US" w:eastAsia="zh-CN"/>
        </w:rPr>
        <w:t>六、实验体会</w:t>
      </w:r>
    </w:p>
    <w:p w14:paraId="66839A15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工业化工具链：Ultralytics团队提供的YOLOv8框架极大简化了训练流程。相比两年前手动实现Darknet53，现在只需5行代码即可训练，深刻感受到AI工程化的进步。但这也要求理解框架底层原理，否则参数调整如同"黑箱操作"。</w:t>
      </w:r>
    </w:p>
    <w:p w14:paraId="1E0168BC">
      <w:pPr>
        <w:spacing w:before="156" w:beforeLines="50" w:after="156" w:afterLines="50" w:line="360" w:lineRule="auto"/>
        <w:ind w:firstLine="48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速度与精度的永恒权衡：YOLOv8n的6.2MB模型在Nano芯片上可实时运行，但精度比YOLOv8x低8个百分点。实际部署时需根据硬件选模型，这体现了"算法工程师"与"应用工程师"的思维差异——前者追求SOTA，后者追求性价比。</w:t>
      </w:r>
    </w:p>
    <w:p w14:paraId="37404BF7">
      <w:pPr>
        <w:spacing w:before="156" w:beforeLines="50" w:after="156" w:afterLines="50" w:line="360" w:lineRule="auto"/>
        <w:ind w:firstLine="480"/>
        <w:rPr>
          <w:rFonts w:hint="eastAsia" w:ascii="宋体" w:hAnsi="宋体"/>
          <w:i/>
          <w:color w:val="FF0000"/>
          <w:sz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后处理的艺术：NMS的IoU阈值0.45是通过实验确定的黄金值。增大至0.6会合并重叠单车，减小至0.3会分裂同一辆车。这种细微调整对结果影响巨大，却难以从理论推导，凸显了深度学习"实验科学"的特性。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宋体v...">
    <w:altName w:val="宋体"/>
    <w:panose1 w:val="00000000000000000000"/>
    <w:charset w:val="86"/>
    <w:family w:val="roman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KaTeX_Mat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KaTeX_Size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14466FE"/>
    <w:multiLevelType w:val="multilevel"/>
    <w:tmpl w:val="514466FE"/>
    <w:lvl w:ilvl="0" w:tentative="0">
      <w:start w:val="1"/>
      <w:numFmt w:val="chineseCountingThousand"/>
      <w:pStyle w:val="9"/>
      <w:lvlText w:val="%1、"/>
      <w:lvlJc w:val="left"/>
      <w:pPr>
        <w:tabs>
          <w:tab w:val="left" w:pos="720"/>
        </w:tabs>
        <w:ind w:left="420" w:hanging="420"/>
      </w:pPr>
      <w:rPr>
        <w:rFonts w:hint="eastAsia"/>
      </w:rPr>
    </w:lvl>
    <w:lvl w:ilvl="1" w:tentative="0">
      <w:start w:val="1"/>
      <w:numFmt w:val="japaneseCounting"/>
      <w:lvlText w:val="（%2）"/>
      <w:lvlJc w:val="left"/>
      <w:pPr>
        <w:tabs>
          <w:tab w:val="left" w:pos="1170"/>
        </w:tabs>
        <w:ind w:left="1170" w:hanging="75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22CB2"/>
    <w:rsid w:val="00043194"/>
    <w:rsid w:val="00074037"/>
    <w:rsid w:val="0009247B"/>
    <w:rsid w:val="00092AAC"/>
    <w:rsid w:val="000D04D3"/>
    <w:rsid w:val="00107C83"/>
    <w:rsid w:val="00174D3A"/>
    <w:rsid w:val="001C6147"/>
    <w:rsid w:val="001F37D9"/>
    <w:rsid w:val="00205100"/>
    <w:rsid w:val="0024731C"/>
    <w:rsid w:val="00250213"/>
    <w:rsid w:val="00281826"/>
    <w:rsid w:val="00305397"/>
    <w:rsid w:val="00340846"/>
    <w:rsid w:val="00391700"/>
    <w:rsid w:val="003F41DD"/>
    <w:rsid w:val="004200B9"/>
    <w:rsid w:val="004D2C2B"/>
    <w:rsid w:val="005138F0"/>
    <w:rsid w:val="0056194C"/>
    <w:rsid w:val="00582D6B"/>
    <w:rsid w:val="0059611D"/>
    <w:rsid w:val="005E53B2"/>
    <w:rsid w:val="00623CF8"/>
    <w:rsid w:val="00676F67"/>
    <w:rsid w:val="006D2E9D"/>
    <w:rsid w:val="0071134C"/>
    <w:rsid w:val="0075692E"/>
    <w:rsid w:val="007E63AB"/>
    <w:rsid w:val="008716B9"/>
    <w:rsid w:val="0088228E"/>
    <w:rsid w:val="008A3AB6"/>
    <w:rsid w:val="009351DA"/>
    <w:rsid w:val="009C7721"/>
    <w:rsid w:val="00A06A84"/>
    <w:rsid w:val="00A2421F"/>
    <w:rsid w:val="00A4703B"/>
    <w:rsid w:val="00A67299"/>
    <w:rsid w:val="00A90CA8"/>
    <w:rsid w:val="00AC2FE1"/>
    <w:rsid w:val="00AF0B7B"/>
    <w:rsid w:val="00B06A77"/>
    <w:rsid w:val="00B56CBE"/>
    <w:rsid w:val="00B67559"/>
    <w:rsid w:val="00BB019D"/>
    <w:rsid w:val="00BE100A"/>
    <w:rsid w:val="00BE7209"/>
    <w:rsid w:val="00C165B1"/>
    <w:rsid w:val="00C27A1A"/>
    <w:rsid w:val="00C76BA0"/>
    <w:rsid w:val="00CD04D7"/>
    <w:rsid w:val="00CE6DB4"/>
    <w:rsid w:val="00D56E4E"/>
    <w:rsid w:val="00DB5A01"/>
    <w:rsid w:val="00DB7FAD"/>
    <w:rsid w:val="00DC1E67"/>
    <w:rsid w:val="00E04E1C"/>
    <w:rsid w:val="00E079F4"/>
    <w:rsid w:val="00E607E6"/>
    <w:rsid w:val="00E63476"/>
    <w:rsid w:val="00E8078D"/>
    <w:rsid w:val="00EE739A"/>
    <w:rsid w:val="00EF6005"/>
    <w:rsid w:val="00F03955"/>
    <w:rsid w:val="00F5689F"/>
    <w:rsid w:val="00F77F0B"/>
    <w:rsid w:val="00FB750C"/>
    <w:rsid w:val="25047603"/>
    <w:rsid w:val="29863FED"/>
    <w:rsid w:val="2D4D4890"/>
    <w:rsid w:val="5AA95FCB"/>
    <w:rsid w:val="73515F0C"/>
    <w:rsid w:val="74C4759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nhideWhenUsed="0" w:uiPriority="0" w:semiHidden="0" w:name="header"/>
    <w:lsdException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nhideWhenUsed="0" w:uiPriority="0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uiPriority w:val="0"/>
  </w:style>
  <w:style w:type="table" w:default="1" w:styleId="7">
    <w:name w:val="Normal Table"/>
    <w:unhideWhenUsed/>
    <w:uiPriority w:val="99"/>
    <w:tblPr>
      <w:tblStyle w:val="7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customStyle="1" w:styleId="9">
    <w:name w:val="设计标题"/>
    <w:uiPriority w:val="0"/>
    <w:pPr>
      <w:numPr>
        <w:ilvl w:val="0"/>
        <w:numId w:val="1"/>
      </w:numPr>
    </w:pPr>
    <w:rPr>
      <w:rFonts w:eastAsia="黑体"/>
      <w:b/>
      <w:bCs/>
      <w:sz w:val="28"/>
      <w:lang w:val="en-US" w:eastAsia="zh-CN" w:bidi="ar-SA"/>
    </w:rPr>
  </w:style>
  <w:style w:type="paragraph" w:styleId="10">
    <w:name w:val="List Paragraph"/>
    <w:basedOn w:val="1"/>
    <w:qFormat/>
    <w:uiPriority w:val="99"/>
    <w:pPr>
      <w:ind w:firstLine="420" w:firstLineChars="200"/>
    </w:pPr>
  </w:style>
  <w:style w:type="paragraph" w:customStyle="1" w:styleId="11">
    <w:name w:val="Default"/>
    <w:uiPriority w:val="0"/>
    <w:pPr>
      <w:widowControl w:val="0"/>
      <w:autoSpaceDE w:val="0"/>
      <w:autoSpaceDN w:val="0"/>
      <w:adjustRightInd w:val="0"/>
    </w:pPr>
    <w:rPr>
      <w:rFonts w:ascii="宋体v..." w:eastAsia="宋体v..." w:cs="宋体v..."/>
      <w:color w:val="00000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r</Company>
  <Pages>23</Pages>
  <Words>655</Words>
  <Characters>700</Characters>
  <Lines>45</Lines>
  <Paragraphs>30</Paragraphs>
  <TotalTime>143</TotalTime>
  <ScaleCrop>false</ScaleCrop>
  <LinksUpToDate>false</LinksUpToDate>
  <CharactersWithSpaces>714</CharactersWithSpaces>
  <Application>WPS Office_12.1.0.24657_F1E327BC-269C-435d-A152-05C5408002CA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2024-01-02T03:16:00Z</dcterms:created>
  <dc:creator>sam</dc:creator>
  <cp:lastModifiedBy>地图</cp:lastModifiedBy>
  <dcterms:modified xsi:type="dcterms:W3CDTF">2026-01-20T18:03:12Z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D01846FF403C40AD90917E02AAC2BB71_13</vt:lpwstr>
  </property>
  <property fmtid="{D5CDD505-2E9C-101B-9397-08002B2CF9AE}" pid="4" name="KSOTemplateDocerSaveRecord">
    <vt:lpwstr>eyJoZGlkIjoiOTc3M2Y5NzIzMDFlZjAyY2Q4Njk5ODkyYjFjNzBiNTQiLCJ1c2VySWQiOiIxMzYyODczMTU3In0=</vt:lpwstr>
  </property>
</Properties>
</file>